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spacing w:line="592" w:lineRule="exact"/>
        <w:jc w:val="center"/>
        <w:rPr>
          <w:szCs w:val="32"/>
        </w:rPr>
      </w:pPr>
      <w:r>
        <w:rPr>
          <w:rFonts w:eastAsia="方正小标宋简体"/>
          <w:kern w:val="0"/>
          <w:sz w:val="44"/>
          <w:szCs w:val="44"/>
        </w:rPr>
        <w:t>平安企业创建标准</w:t>
      </w:r>
      <w:r>
        <w:rPr>
          <w:rFonts w:eastAsia="楷体_GB2312"/>
          <w:kern w:val="0"/>
          <w:sz w:val="32"/>
          <w:szCs w:val="32"/>
        </w:rPr>
        <w:t>（适用企业）</w:t>
      </w:r>
    </w:p>
    <w:tbl>
      <w:tblPr>
        <w:tblStyle w:val="6"/>
        <w:tblW w:w="13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76"/>
        <w:gridCol w:w="1691"/>
        <w:gridCol w:w="1077"/>
        <w:gridCol w:w="6522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创建指标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指标内容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eastAsia="zh-CN"/>
              </w:rPr>
              <w:t>分</w:t>
            </w:r>
            <w:r>
              <w:rPr>
                <w:rFonts w:eastAsia="黑体"/>
                <w:kern w:val="0"/>
                <w:sz w:val="32"/>
                <w:szCs w:val="32"/>
              </w:rPr>
              <w:t>值</w:t>
            </w:r>
          </w:p>
        </w:tc>
        <w:tc>
          <w:tcPr>
            <w:tcW w:w="6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评分细则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评分单位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组织领导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平安企业创建工作领导小组、工作机构、工作人员情况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成立或调整平安企业创建工作领导小组，并确定组织架构、工作人员的，得4分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领导小组每年至少研究一次平安企业创建工作，得3分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建立人民调解组织并积极参与企业矛盾纠纷调解的，得3分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制度建立及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企业安全管理制度建立及执行情况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建立信息报告制度，及时将涉稳情报信息、治安突发事件等报告主管部门，得2分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建立值班巡查制度，得2分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建立企业信访管理制度，得2分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建立健全并落实本单位全员安全生产责任制，得2分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建立环境保护制度，得2分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日常管理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加强风险隐患排查和通报情况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定期组织开展安全生产、环境保护隐患排查工作，每1次得2分，最高6分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市经信局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开展风险隐患排查工作且对发现问题进行通报的，得2分</w:t>
            </w:r>
          </w:p>
        </w:tc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强化人防、物防、技防措施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建立一支专业保安员队伍，从事门卫、巡逻、守护等安全防范工作，得2分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落实重点部位防入侵、紧急报警、电子巡更等智能防护体系，得2分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落实安全防护器材“八大件”，企业监控建设覆盖率100%，得3分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有安全管理资金投入（含专业保安员工资、培训活动经费、技防物资采购费等），每10万元得1分，最高3分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市经信局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制定应急预案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建立本单位生产安全事故应急救援预案并定期演练，得2分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培训活动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开展培训学习、应急演练等创建活动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组织安全知识培训，每1次得2.5分，最高10分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组织开展应急演练，每1次得2.5分，最高10分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按照市、县工作部署组织开展平安企业创建活动（根据年度工作任务安排），最高30分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根据职能分工负责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及时提供相关材料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根据平安建设部门要求及时提供相关材料的，得10分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根据职能分工负责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总计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100</w:t>
            </w:r>
          </w:p>
        </w:tc>
        <w:tc>
          <w:tcPr>
            <w:tcW w:w="6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2098" w:right="1474" w:bottom="1984" w:left="1587" w:header="851" w:footer="1361" w:gutter="0"/>
          <w:cols w:space="720" w:num="1"/>
          <w:docGrid w:type="lines" w:linePitch="592" w:charSpace="-849"/>
        </w:sectPr>
      </w:pPr>
    </w:p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eastAsia="黑体"/>
          <w:szCs w:val="32"/>
        </w:rPr>
      </w:pP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合肥市平安企业创建负面清单</w:t>
      </w:r>
    </w:p>
    <w:p>
      <w:pPr>
        <w:suppressAutoHyphens/>
        <w:bidi w:val="0"/>
        <w:spacing w:line="592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1.发生生产安全亡人责任事故；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2.受到安全生产类行政处罚；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3.发生治安刑事案件；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4.发生企业员工非正常死亡事件；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pacing w:val="-2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5.</w:t>
      </w:r>
      <w:r>
        <w:rPr>
          <w:rFonts w:ascii="Times New Roman" w:hAnsi="Times New Roman" w:eastAsia="仿宋_GB2312"/>
          <w:spacing w:val="-20"/>
          <w:kern w:val="0"/>
          <w:sz w:val="32"/>
          <w:szCs w:val="32"/>
        </w:rPr>
        <w:t>企业员工参与黄赌毒、邪教、涉黑涉恶及其他违法犯罪行为；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6.发生重大交通事故；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7.发生较大环境污染事件；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8.因突发事件应急处置不当，引发群体性事件或网络舆情等，造成不良影响的；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9.发生进京访、到省重复访、集体访或上级及市信联办通报的重要、敏感或异常访情；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10.企业存在信用处罚记录未修复；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11.发生影响社会安全稳定重大事件；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12.企业银行账户被用于电信诈骗，企业法人、董监高、财务人员被电信诈骗，企业员工多次被电信诈骗或者被骗金额超过100万元；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13.违法排污或倾倒固废危废等造成突发环境事件的；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14.发生被属地（县区）以上平安建设部门挂牌的重大隐患问题。</w:t>
      </w:r>
    </w:p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佐证材料清单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一、申报企业信息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1.加载统一社会信用代码的营业执照复印件；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二、组织领导方面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2.成立或调整平安企业创建工作领导小组的文件（盖章复印件）；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3.领导小组研究平安企业创建工作的会议通知及会议记录；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4.建立人民调解组织并发挥作用的证明材料（文件及调解记录、信息报道、案例材料等）；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三、制度建立及执行方面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5.建立5项制度的文件（含制度具体内容）；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四、日常管理方面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6.开展安全生产、环境保护隐患排查的通知文件、信息报道、照片等；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7.风险隐患排查通报文件材料；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8.专业保安员花名册及日常值守照片（照片应体现出所在企业）；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9.智能防护器件、防护器材“八大件”、监控设备配备照片（照片应体现出所在企业）；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10.安全管理资金投入材料（含专业保安员工资清单、培训活动经费发票、技防物资采购费发票等）；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11.生产安全事故应急救援预案文件及定期演练计划；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五、培训活动方面</w:t>
      </w: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12.安全知识培训通知、签到、照片、信息报道等；</w:t>
      </w:r>
    </w:p>
    <w:p>
      <w:pPr>
        <w:pStyle w:val="4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13.应急演练通知、签到、照片、信息报道等；</w:t>
      </w:r>
    </w:p>
    <w:p>
      <w:pPr>
        <w:pStyle w:val="4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14.平安企业创建活动月“五个一”活动或其他形式创建活动落实材料（含方案、通知、签到、照片、信息报道等）；</w:t>
      </w:r>
    </w:p>
    <w:p>
      <w:pPr>
        <w:pStyle w:val="4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15.企业参与“平安合肥建设我参与”主题演讲比赛，征文评选、微视频活动，报送“平安企业建设”群防群治工作素材、“平安建设人人参与  平安合肥你我共享”主题宣传短视频情况（罗列出参与活动、报送记录即可）。</w:t>
      </w:r>
    </w:p>
    <w:p>
      <w:pPr>
        <w:pStyle w:val="4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备注：1.佐证材料需提供2023年相关材料；</w:t>
      </w:r>
    </w:p>
    <w:p>
      <w:pPr>
        <w:pStyle w:val="4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2.以上材料请按序装订成册；</w:t>
      </w:r>
    </w:p>
    <w:p>
      <w:pPr>
        <w:pStyle w:val="4"/>
        <w:ind w:firstLine="1600" w:firstLineChars="5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7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3.申报材料封面加盖企业公章，目录加注页码。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</w:p>
    <w:tbl>
      <w:tblPr>
        <w:tblStyle w:val="6"/>
        <w:tblpPr w:leftFromText="180" w:rightFromText="180" w:vertAnchor="page" w:horzAnchor="page" w:tblpX="1381" w:tblpY="2859"/>
        <w:tblOverlap w:val="never"/>
        <w:tblW w:w="514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8"/>
        <w:gridCol w:w="4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lang w:eastAsia="zh-CN"/>
              </w:rPr>
              <w:t>平安企业实地核查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企业名称：</w:t>
            </w:r>
          </w:p>
        </w:tc>
        <w:tc>
          <w:tcPr>
            <w:tcW w:w="2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所属县区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核查时间：</w:t>
            </w:r>
          </w:p>
        </w:tc>
        <w:tc>
          <w:tcPr>
            <w:tcW w:w="2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地    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核查情况：</w:t>
            </w:r>
          </w:p>
          <w:p>
            <w:pPr>
              <w:widowControl/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是否正常经营：是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否□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该公司主营业务为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（2）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核查情况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存在问题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920" w:firstLineChars="1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2940" w:firstLineChars="10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现场核查人（签字）：</w:t>
            </w:r>
          </w:p>
          <w:p>
            <w:pPr>
              <w:widowControl/>
              <w:spacing w:line="360" w:lineRule="auto"/>
              <w:ind w:firstLine="2940" w:firstLineChars="10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2956" w:firstLineChars="1056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企业接待人员（签字、盖章）：</w:t>
            </w:r>
          </w:p>
          <w:p>
            <w:pPr>
              <w:widowControl/>
              <w:spacing w:line="360" w:lineRule="auto"/>
              <w:ind w:firstLine="2956" w:firstLineChars="1056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对照平安企业创建标准，核查企业各项创建指标落实情况，重点对人防、物防、技防措施等落实情况开展核查。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E3MjJhMzVkZTc0MzdhNDMxMjZhNmVlOGVhNGQifQ=="/>
  </w:docVars>
  <w:rsids>
    <w:rsidRoot w:val="07F32DF5"/>
    <w:rsid w:val="07F32DF5"/>
    <w:rsid w:val="217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2023-12-08T01:09:00Z</dcterms:created>
  <dc:creator>王浩东</dc:creator>
  <cp:lastModifiedBy>王浩东</cp:lastModifiedBy>
  <dcterms:modified xsi:type="dcterms:W3CDTF">2023-12-08T01:10:18Z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55FC7959C9F841B18C4340EE3AEC222E_11</vt:lpwstr>
  </property>
</Properties>
</file>